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-394334</wp:posOffset>
            </wp:positionH>
            <wp:positionV relativeFrom="paragraph">
              <wp:posOffset>-252094</wp:posOffset>
            </wp:positionV>
            <wp:extent cx="2057400" cy="438150"/>
            <wp:effectExtent b="0" l="0" r="0" t="0"/>
            <wp:wrapSquare wrapText="bothSides" distB="0" distT="0" distL="114300" distR="114300"/>
            <wp:docPr descr="FCS_UEP_1rgb.jpg" id="1" name="image1.jpg"/>
            <a:graphic>
              <a:graphicData uri="http://schemas.openxmlformats.org/drawingml/2006/picture">
                <pic:pic>
                  <pic:nvPicPr>
                    <pic:cNvPr descr="FCS_UEP_1rgb.jpg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4381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ahoma" w:cs="Tahoma" w:eastAsia="Tahoma" w:hAnsi="Tahom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Tahoma" w:cs="Tahoma" w:eastAsia="Tahoma" w:hAnsi="Tahoma"/>
          <w:b w:val="1"/>
        </w:rPr>
      </w:pPr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-CURSO DE EDUCACIÓN PERMANENTE 2020-</w:t>
      </w:r>
    </w:p>
    <w:p w:rsidR="00000000" w:rsidDel="00000000" w:rsidP="00000000" w:rsidRDefault="00000000" w:rsidRPr="00000000" w14:paraId="00000005">
      <w:pPr>
        <w:jc w:val="center"/>
        <w:rPr>
          <w:rFonts w:ascii="Tahoma" w:cs="Tahoma" w:eastAsia="Tahoma" w:hAnsi="Tahom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Tahoma" w:cs="Tahoma" w:eastAsia="Tahoma" w:hAnsi="Tahoma"/>
          <w:b w:val="1"/>
          <w:sz w:val="32"/>
          <w:szCs w:val="32"/>
        </w:rPr>
      </w:pPr>
      <w:r w:rsidDel="00000000" w:rsidR="00000000" w:rsidRPr="00000000">
        <w:rPr>
          <w:rFonts w:ascii="Tahoma" w:cs="Tahoma" w:eastAsia="Tahoma" w:hAnsi="Tahoma"/>
          <w:b w:val="1"/>
          <w:sz w:val="32"/>
          <w:szCs w:val="32"/>
          <w:rtl w:val="0"/>
        </w:rPr>
        <w:t xml:space="preserve">Provocando transiciones: cruzando diseño, alimentación y sostenibilidad en el contexto local</w:t>
      </w:r>
    </w:p>
    <w:p w:rsidR="00000000" w:rsidDel="00000000" w:rsidP="00000000" w:rsidRDefault="00000000" w:rsidRPr="00000000" w14:paraId="00000007">
      <w:pPr>
        <w:jc w:val="center"/>
        <w:rPr>
          <w:rFonts w:ascii="Tahoma" w:cs="Tahoma" w:eastAsia="Tahoma" w:hAnsi="Tahoma"/>
          <w:b w:val="1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rtl w:val="0"/>
        </w:rPr>
        <w:t xml:space="preserve">Equipo docente: Cristina Zurbriggen (ICP - FCS), Silvana Juri (Universidad Carnegie Mellon - EEUU) y Gabriela Torres (UNAM - México)</w:t>
      </w:r>
    </w:p>
    <w:p w:rsidR="00000000" w:rsidDel="00000000" w:rsidP="00000000" w:rsidRDefault="00000000" w:rsidRPr="00000000" w14:paraId="00000008">
      <w:pPr>
        <w:jc w:val="center"/>
        <w:rPr>
          <w:rFonts w:ascii="Tahoma" w:cs="Tahoma" w:eastAsia="Tahoma" w:hAnsi="Tahom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vertAlign w:val="baseline"/>
          <w:rtl w:val="0"/>
        </w:rPr>
        <w:t xml:space="preserve">Desde el </w:t>
      </w:r>
      <w:r w:rsidDel="00000000" w:rsidR="00000000" w:rsidRPr="00000000">
        <w:rPr>
          <w:rFonts w:ascii="Tahoma" w:cs="Tahoma" w:eastAsia="Tahoma" w:hAnsi="Tahoma"/>
          <w:rtl w:val="0"/>
        </w:rPr>
        <w:t xml:space="preserve">1º de octubre hasta el 5 de noviembre de 2020.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ahoma" w:cs="Tahoma" w:eastAsia="Tahoma" w:hAnsi="Tahoma"/>
          <w:u w:val="none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Apoya el Instituto SARAS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Tahoma" w:cs="Tahoma" w:eastAsia="Tahoma" w:hAnsi="Tahoma"/>
          <w:rtl w:val="0"/>
        </w:rPr>
        <w:t xml:space="preserve">Jueves de 9:00 a 10:30 hs.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vertAlign w:val="baseline"/>
          <w:rtl w:val="0"/>
        </w:rPr>
        <w:t xml:space="preserve">, </w:t>
      </w:r>
      <w:r w:rsidDel="00000000" w:rsidR="00000000" w:rsidRPr="00000000">
        <w:rPr>
          <w:rFonts w:ascii="Tahoma" w:cs="Tahoma" w:eastAsia="Tahoma" w:hAnsi="Tahoma"/>
          <w:rtl w:val="0"/>
        </w:rPr>
        <w:t xml:space="preserve">modalidad virtual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hd w:fill="auto" w:val="clear"/>
          <w:vertAlign w:val="baseline"/>
        </w:rPr>
      </w:pPr>
      <w:bookmarkStart w:colFirst="0" w:colLast="0" w:name="_dgfioew283ja" w:id="1"/>
      <w:bookmarkEnd w:id="1"/>
      <w:r w:rsidDel="00000000" w:rsidR="00000000" w:rsidRPr="00000000">
        <w:rPr>
          <w:rFonts w:ascii="Tahoma" w:cs="Tahoma" w:eastAsia="Tahoma" w:hAnsi="Tahoma"/>
          <w:rtl w:val="0"/>
        </w:rPr>
        <w:t xml:space="preserve">A través de la plataforma Zoom.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hd w:fill="auto" w:val="clear"/>
          <w:vertAlign w:val="baseline"/>
          <w:rtl w:val="0"/>
        </w:rPr>
        <w:t xml:space="preserve">Carga horaria:</w:t>
      </w:r>
      <w:r w:rsidDel="00000000" w:rsidR="00000000" w:rsidRPr="00000000">
        <w:rPr>
          <w:rFonts w:ascii="Tahoma" w:cs="Tahoma" w:eastAsia="Tahoma" w:hAnsi="Tahoma"/>
          <w:rtl w:val="0"/>
        </w:rPr>
        <w:t xml:space="preserve"> 12 horas.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vertAlign w:val="baseline"/>
          <w:rtl w:val="0"/>
        </w:rPr>
        <w:t xml:space="preserve">Matrícula: </w:t>
      </w:r>
      <w:r w:rsidDel="00000000" w:rsidR="00000000" w:rsidRPr="00000000">
        <w:rPr>
          <w:rFonts w:ascii="Tahoma" w:cs="Tahoma" w:eastAsia="Tahoma" w:hAnsi="Tahoma"/>
          <w:rtl w:val="0"/>
        </w:rPr>
        <w:t xml:space="preserve">sin costo. Cupo máximo de 50 inscripciones.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hd w:fill="auto" w:val="clear"/>
          <w:vertAlign w:val="baseline"/>
          <w:rtl w:val="0"/>
        </w:rPr>
        <w:t xml:space="preserve">Dirigido a </w:t>
      </w:r>
      <w:r w:rsidDel="00000000" w:rsidR="00000000" w:rsidRPr="00000000">
        <w:rPr>
          <w:rFonts w:ascii="Tahoma" w:cs="Tahoma" w:eastAsia="Tahoma" w:hAnsi="Tahoma"/>
          <w:rtl w:val="0"/>
        </w:rPr>
        <w:t xml:space="preserve">trabajadores/as y público en general.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vertAlign w:val="baseline"/>
        </w:rPr>
      </w:pPr>
      <w:hyperlink r:id="rId7">
        <w:r w:rsidDel="00000000" w:rsidR="00000000" w:rsidRPr="00000000">
          <w:rPr>
            <w:rFonts w:ascii="Tahoma" w:cs="Tahoma" w:eastAsia="Tahoma" w:hAnsi="Tahoma"/>
            <w:color w:val="1155cc"/>
            <w:u w:val="single"/>
            <w:rtl w:val="0"/>
          </w:rPr>
          <w:t xml:space="preserve">Formulario de inscripción</w:t>
        </w:r>
      </w:hyperlink>
      <w:r w:rsidDel="00000000" w:rsidR="00000000" w:rsidRPr="00000000">
        <w:rPr>
          <w:rFonts w:ascii="Tahoma" w:cs="Tahoma" w:eastAsia="Tahoma" w:hAnsi="Tahoma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ahoma" w:cs="Tahoma" w:eastAsia="Tahoma" w:hAnsi="Tahoma"/>
          <w:b w:val="1"/>
          <w:strike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rFonts w:ascii="Tahoma" w:cs="Tahoma" w:eastAsia="Tahoma" w:hAnsi="Tahoma"/>
          <w:b w:val="1"/>
        </w:rPr>
      </w:pPr>
      <w:r w:rsidDel="00000000" w:rsidR="00000000" w:rsidRPr="00000000">
        <w:rPr>
          <w:rFonts w:ascii="Tahoma" w:cs="Tahoma" w:eastAsia="Tahoma" w:hAnsi="Tahoma"/>
          <w:b w:val="1"/>
          <w:u w:val="single"/>
          <w:rtl w:val="0"/>
        </w:rPr>
        <w:t xml:space="preserve">Objetivos</w:t>
      </w:r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: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ahoma" w:cs="Tahoma" w:eastAsia="Tahoma" w:hAnsi="Tahom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ahoma" w:cs="Tahoma" w:eastAsia="Tahoma" w:hAnsi="Tahoma"/>
          <w:u w:val="none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Ofrecer una introducción a enfoques sistémicos para el análisis e intervención en torno a problemas complejos y en contextos de incertidumbre.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ahoma" w:cs="Tahoma" w:eastAsia="Tahoma" w:hAnsi="Tahoma"/>
          <w:u w:val="none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Brindar a los participantes habilidades analíticas y herramientas colaborativas, en particular para fomentar un espacio de mapeo y aprendizaje colectivo para diseñar el cambio.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ahoma" w:cs="Tahoma" w:eastAsia="Tahoma" w:hAnsi="Tahoma"/>
          <w:u w:val="none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Generar un espacio de aprendizaje reflexivo e intercambio de saberes con el fin de activar miradas críticas, imaginarios colectivos y acciones colaborativas para proyectar alternativas a futuros posibles.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ahoma" w:cs="Tahoma" w:eastAsia="Tahoma" w:hAnsi="Tahoma"/>
          <w:u w:val="none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Facilitar una teoría del cambio para propiciar transiciones hacia una alimentación sostenible, promoviendo cambios en los modos de vida, en nuestros comportamientos, en nuevas políticas públicas, entre otros, 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hd w:fill="ffffff" w:val="clear"/>
        <w:spacing w:after="280" w:before="280" w:line="240" w:lineRule="auto"/>
        <w:jc w:val="both"/>
        <w:rPr>
          <w:rFonts w:ascii="Tahoma" w:cs="Tahoma" w:eastAsia="Tahoma" w:hAnsi="Tahoma"/>
          <w:u w:val="single"/>
        </w:rPr>
      </w:pPr>
      <w:r w:rsidDel="00000000" w:rsidR="00000000" w:rsidRPr="00000000">
        <w:rPr>
          <w:rFonts w:ascii="Tahoma" w:cs="Tahoma" w:eastAsia="Tahoma" w:hAnsi="Tahoma"/>
          <w:b w:val="1"/>
          <w:u w:val="single"/>
          <w:rtl w:val="0"/>
        </w:rPr>
        <w:t xml:space="preserve">Contenidos</w:t>
      </w:r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hd w:fill="ffffff" w:val="clear"/>
        <w:spacing w:after="0" w:before="0" w:line="240" w:lineRule="auto"/>
        <w:ind w:left="720" w:hanging="360"/>
        <w:jc w:val="both"/>
        <w:rPr>
          <w:rFonts w:ascii="Tahoma" w:cs="Tahoma" w:eastAsia="Tahoma" w:hAnsi="Tahoma"/>
          <w:u w:val="none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Introducción: Deconstrucción del concepto de Desarrollo Sostenible. Introducción al concepto de Pluriverso y discursos sobre transiciones hacia sistemas alimentarios sostenibles. El problema como construcción social, presentación de la Plataforma. </w:t>
      </w:r>
    </w:p>
    <w:p w:rsidR="00000000" w:rsidDel="00000000" w:rsidP="00000000" w:rsidRDefault="00000000" w:rsidRPr="00000000" w14:paraId="0000001E">
      <w:pPr>
        <w:shd w:fill="ffffff" w:val="clear"/>
        <w:spacing w:after="0" w:before="0" w:line="240" w:lineRule="auto"/>
        <w:ind w:left="720" w:firstLine="0"/>
        <w:jc w:val="both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hd w:fill="ffffff" w:val="clear"/>
        <w:spacing w:after="0" w:before="0" w:line="240" w:lineRule="auto"/>
        <w:ind w:left="720" w:hanging="360"/>
        <w:jc w:val="both"/>
        <w:rPr>
          <w:rFonts w:ascii="Tahoma" w:cs="Tahoma" w:eastAsia="Tahoma" w:hAnsi="Tahoma"/>
          <w:u w:val="none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Introducción al enfoque del Diseño para las transiciones. Marco conceptual y metodológico. Complejidad, transdisciplina y Teoría del Cambio. </w:t>
      </w:r>
    </w:p>
    <w:p w:rsidR="00000000" w:rsidDel="00000000" w:rsidP="00000000" w:rsidRDefault="00000000" w:rsidRPr="00000000" w14:paraId="00000020">
      <w:pPr>
        <w:shd w:fill="ffffff" w:val="clear"/>
        <w:spacing w:after="0" w:before="0" w:line="240" w:lineRule="auto"/>
        <w:ind w:left="720" w:firstLine="0"/>
        <w:jc w:val="both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hd w:fill="ffffff" w:val="clear"/>
        <w:spacing w:after="0" w:before="0" w:line="240" w:lineRule="auto"/>
        <w:ind w:left="720" w:hanging="360"/>
        <w:jc w:val="both"/>
        <w:rPr>
          <w:rFonts w:ascii="Tahoma" w:cs="Tahoma" w:eastAsia="Tahoma" w:hAnsi="Tahoma"/>
          <w:u w:val="none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Abordaje crítico y sistémico del problema: sistema alimentario. Contextualización espacio-temporal, cosmovisiones y “framings”. </w:t>
      </w:r>
    </w:p>
    <w:p w:rsidR="00000000" w:rsidDel="00000000" w:rsidP="00000000" w:rsidRDefault="00000000" w:rsidRPr="00000000" w14:paraId="00000022">
      <w:pPr>
        <w:shd w:fill="ffffff" w:val="clear"/>
        <w:spacing w:after="0" w:before="0" w:line="240" w:lineRule="auto"/>
        <w:ind w:left="720" w:firstLine="0"/>
        <w:jc w:val="both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shd w:fill="ffffff" w:val="clear"/>
        <w:spacing w:after="0" w:before="0" w:line="240" w:lineRule="auto"/>
        <w:ind w:left="720" w:hanging="360"/>
        <w:jc w:val="both"/>
        <w:rPr>
          <w:rFonts w:ascii="Tahoma" w:cs="Tahoma" w:eastAsia="Tahoma" w:hAnsi="Tahoma"/>
          <w:u w:val="none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Trayectorias de cambio y visiones a futuro. Introducción a la herramienta Causal Leyered Analisis (CLA).</w:t>
      </w:r>
    </w:p>
    <w:p w:rsidR="00000000" w:rsidDel="00000000" w:rsidP="00000000" w:rsidRDefault="00000000" w:rsidRPr="00000000" w14:paraId="00000024">
      <w:pPr>
        <w:shd w:fill="ffffff" w:val="clear"/>
        <w:spacing w:after="0" w:before="0" w:line="240" w:lineRule="auto"/>
        <w:ind w:left="720" w:firstLine="0"/>
        <w:jc w:val="both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shd w:fill="ffffff" w:val="clear"/>
        <w:spacing w:after="0" w:before="0" w:line="240" w:lineRule="auto"/>
        <w:ind w:left="720" w:hanging="360"/>
        <w:jc w:val="both"/>
        <w:rPr>
          <w:rFonts w:ascii="Tahoma" w:cs="Tahoma" w:eastAsia="Tahoma" w:hAnsi="Tahoma"/>
          <w:u w:val="none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Generando una Teoría del cambio: Desarrollo de ecologías de intervenciones para la transición.</w:t>
      </w:r>
    </w:p>
    <w:p w:rsidR="00000000" w:rsidDel="00000000" w:rsidP="00000000" w:rsidRDefault="00000000" w:rsidRPr="00000000" w14:paraId="00000026">
      <w:pPr>
        <w:shd w:fill="ffffff" w:val="clear"/>
        <w:spacing w:after="0" w:before="0" w:line="240" w:lineRule="auto"/>
        <w:ind w:left="720" w:firstLine="0"/>
        <w:jc w:val="both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shd w:fill="ffffff" w:val="clear"/>
        <w:spacing w:after="0" w:before="0" w:line="240" w:lineRule="auto"/>
        <w:ind w:left="720" w:hanging="360"/>
        <w:jc w:val="both"/>
        <w:rPr>
          <w:rFonts w:ascii="Tahoma" w:cs="Tahoma" w:eastAsia="Tahoma" w:hAnsi="Tahoma"/>
          <w:u w:val="none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Cierre del curso, presentaciones y oportunidades a futuro. </w:t>
      </w:r>
    </w:p>
    <w:p w:rsidR="00000000" w:rsidDel="00000000" w:rsidP="00000000" w:rsidRDefault="00000000" w:rsidRPr="00000000" w14:paraId="00000028">
      <w:pPr>
        <w:shd w:fill="ffffff" w:val="clear"/>
        <w:spacing w:after="0" w:before="0" w:line="240" w:lineRule="auto"/>
        <w:ind w:left="0" w:firstLine="0"/>
        <w:jc w:val="both"/>
        <w:rPr>
          <w:rFonts w:ascii="Tahoma" w:cs="Tahoma" w:eastAsia="Tahoma" w:hAnsi="Tahom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hd w:fill="ffffff" w:val="clear"/>
        <w:spacing w:after="280" w:before="280" w:line="240" w:lineRule="auto"/>
        <w:rPr>
          <w:rFonts w:ascii="Tahoma" w:cs="Tahoma" w:eastAsia="Tahoma" w:hAnsi="Tahoma"/>
          <w:b w:val="1"/>
        </w:rPr>
      </w:pPr>
      <w:r w:rsidDel="00000000" w:rsidR="00000000" w:rsidRPr="00000000">
        <w:rPr>
          <w:rFonts w:ascii="Tahoma" w:cs="Tahoma" w:eastAsia="Tahoma" w:hAnsi="Tahoma"/>
          <w:b w:val="1"/>
          <w:u w:val="single"/>
          <w:rtl w:val="0"/>
        </w:rPr>
        <w:t xml:space="preserve">Método didáctico</w:t>
      </w:r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:</w:t>
      </w:r>
    </w:p>
    <w:p w:rsidR="00000000" w:rsidDel="00000000" w:rsidP="00000000" w:rsidRDefault="00000000" w:rsidRPr="00000000" w14:paraId="0000002A">
      <w:pPr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Se trata de un curso teórico-práctico que se desarrolla en torno a presentaciones teóricas, discusiones colectivas y el desarrollo de proyectos y actividades grupales en formato de “taller”. Se utilizarán plataformas digitales para propiciar colectivamente la reflexión, análisis, discusión y generación de productos como resultado del proceso de aprendizaje (espacio práctico generativo). El curso se plantea como una plataforma de investigación-acción que entreteje las experiencias personales y materiales de los participantes, junto con una experiencia de trabajo colaborativa en espacios virtuales principalmente (aunque no limitados a ello), facilitado por las 3 docentes a cargo del curso, desde una mirada inter y transdisciplinar. </w:t>
      </w:r>
    </w:p>
    <w:p w:rsidR="00000000" w:rsidDel="00000000" w:rsidP="00000000" w:rsidRDefault="00000000" w:rsidRPr="00000000" w14:paraId="0000002B">
      <w:pPr>
        <w:shd w:fill="ffffff" w:val="clear"/>
        <w:spacing w:after="280" w:before="280" w:lineRule="auto"/>
        <w:rPr>
          <w:rFonts w:ascii="Tahoma" w:cs="Tahoma" w:eastAsia="Tahoma" w:hAnsi="Tahoma"/>
          <w:b w:val="1"/>
        </w:rPr>
      </w:pPr>
      <w:r w:rsidDel="00000000" w:rsidR="00000000" w:rsidRPr="00000000">
        <w:rPr>
          <w:rFonts w:ascii="Tahoma" w:cs="Tahoma" w:eastAsia="Tahoma" w:hAnsi="Tahoma"/>
          <w:b w:val="1"/>
          <w:u w:val="single"/>
          <w:rtl w:val="0"/>
        </w:rPr>
        <w:t xml:space="preserve">Sistema de evaluación</w:t>
      </w:r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:</w:t>
      </w:r>
    </w:p>
    <w:p w:rsidR="00000000" w:rsidDel="00000000" w:rsidP="00000000" w:rsidRDefault="00000000" w:rsidRPr="00000000" w14:paraId="0000002C">
      <w:pPr>
        <w:ind w:left="0" w:firstLine="0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La evaluación será opcional. Para los estudiantes que lo requieran, la evaluación será basará en la asistencia al 80% de las clases sincrónicas, junto a la presentación de un trabajo final a definir por el equipo docente. </w:t>
      </w:r>
    </w:p>
    <w:p w:rsidR="00000000" w:rsidDel="00000000" w:rsidP="00000000" w:rsidRDefault="00000000" w:rsidRPr="00000000" w14:paraId="0000002D">
      <w:pPr>
        <w:shd w:fill="ffffff" w:val="clear"/>
        <w:spacing w:after="280" w:before="280" w:lineRule="auto"/>
        <w:rPr>
          <w:rFonts w:ascii="Tahoma" w:cs="Tahoma" w:eastAsia="Tahoma" w:hAnsi="Tahoma"/>
          <w:b w:val="1"/>
        </w:rPr>
      </w:pPr>
      <w:r w:rsidDel="00000000" w:rsidR="00000000" w:rsidRPr="00000000">
        <w:rPr>
          <w:rFonts w:ascii="Tahoma" w:cs="Tahoma" w:eastAsia="Tahoma" w:hAnsi="Tahoma"/>
          <w:b w:val="1"/>
          <w:u w:val="single"/>
          <w:rtl w:val="0"/>
        </w:rPr>
        <w:t xml:space="preserve">Bibliografía</w:t>
      </w:r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:</w:t>
      </w:r>
    </w:p>
    <w:p w:rsidR="00000000" w:rsidDel="00000000" w:rsidP="00000000" w:rsidRDefault="00000000" w:rsidRPr="00000000" w14:paraId="0000002E">
      <w:pPr>
        <w:widowControl w:val="0"/>
        <w:spacing w:before="200" w:line="276" w:lineRule="auto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Costa, T., &amp; Garcia i Mateu, A. (2015). Transition Design: Investigación y diseño colaborativo para procesos de emancipación ciudadanos. </w:t>
      </w:r>
      <w:r w:rsidDel="00000000" w:rsidR="00000000" w:rsidRPr="00000000">
        <w:rPr>
          <w:rFonts w:ascii="Tahoma" w:cs="Tahoma" w:eastAsia="Tahoma" w:hAnsi="Tahoma"/>
          <w:i w:val="1"/>
          <w:rtl w:val="0"/>
        </w:rPr>
        <w:t xml:space="preserve">Revista de Estudios Globales y Arte Contemporáneo</w:t>
      </w:r>
      <w:r w:rsidDel="00000000" w:rsidR="00000000" w:rsidRPr="00000000">
        <w:rPr>
          <w:rFonts w:ascii="Tahoma" w:cs="Tahoma" w:eastAsia="Tahoma" w:hAnsi="Tahoma"/>
          <w:rtl w:val="0"/>
        </w:rPr>
        <w:t xml:space="preserve">, </w:t>
      </w:r>
      <w:r w:rsidDel="00000000" w:rsidR="00000000" w:rsidRPr="00000000">
        <w:rPr>
          <w:rFonts w:ascii="Tahoma" w:cs="Tahoma" w:eastAsia="Tahoma" w:hAnsi="Tahoma"/>
          <w:i w:val="1"/>
          <w:rtl w:val="0"/>
        </w:rPr>
        <w:t xml:space="preserve">3 </w:t>
      </w:r>
      <w:r w:rsidDel="00000000" w:rsidR="00000000" w:rsidRPr="00000000">
        <w:rPr>
          <w:rFonts w:ascii="Tahoma" w:cs="Tahoma" w:eastAsia="Tahoma" w:hAnsi="Tahoma"/>
          <w:rtl w:val="0"/>
        </w:rPr>
        <w:t xml:space="preserve">(1), 66–84. </w:t>
      </w:r>
    </w:p>
    <w:p w:rsidR="00000000" w:rsidDel="00000000" w:rsidP="00000000" w:rsidRDefault="00000000" w:rsidRPr="00000000" w14:paraId="0000002F">
      <w:pPr>
        <w:widowControl w:val="0"/>
        <w:spacing w:before="200" w:line="276" w:lineRule="auto"/>
        <w:jc w:val="both"/>
        <w:rPr>
          <w:rFonts w:ascii="Tahoma" w:cs="Tahoma" w:eastAsia="Tahoma" w:hAnsi="Tahoma"/>
          <w:color w:val="1155cc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Escobar, A. (2015). Decrecimiento, post-desarrollo y transiciones: Una conversación preliminar. </w:t>
      </w:r>
      <w:r w:rsidDel="00000000" w:rsidR="00000000" w:rsidRPr="00000000">
        <w:rPr>
          <w:rFonts w:ascii="Tahoma" w:cs="Tahoma" w:eastAsia="Tahoma" w:hAnsi="Tahoma"/>
          <w:i w:val="1"/>
          <w:rtl w:val="0"/>
        </w:rPr>
        <w:t xml:space="preserve">INTERdisciplina</w:t>
      </w:r>
      <w:r w:rsidDel="00000000" w:rsidR="00000000" w:rsidRPr="00000000">
        <w:rPr>
          <w:rFonts w:ascii="Tahoma" w:cs="Tahoma" w:eastAsia="Tahoma" w:hAnsi="Tahoma"/>
          <w:rtl w:val="0"/>
        </w:rPr>
        <w:t xml:space="preserve">, </w:t>
      </w:r>
      <w:r w:rsidDel="00000000" w:rsidR="00000000" w:rsidRPr="00000000">
        <w:rPr>
          <w:rFonts w:ascii="Tahoma" w:cs="Tahoma" w:eastAsia="Tahoma" w:hAnsi="Tahoma"/>
          <w:i w:val="1"/>
          <w:rtl w:val="0"/>
        </w:rPr>
        <w:t xml:space="preserve">3</w:t>
      </w:r>
      <w:r w:rsidDel="00000000" w:rsidR="00000000" w:rsidRPr="00000000">
        <w:rPr>
          <w:rFonts w:ascii="Tahoma" w:cs="Tahoma" w:eastAsia="Tahoma" w:hAnsi="Tahoma"/>
          <w:rtl w:val="0"/>
        </w:rPr>
        <w:t xml:space="preserve">(7), Article 7. </w:t>
      </w:r>
      <w:hyperlink r:id="rId8">
        <w:r w:rsidDel="00000000" w:rsidR="00000000" w:rsidRPr="00000000">
          <w:rPr>
            <w:rFonts w:ascii="Tahoma" w:cs="Tahoma" w:eastAsia="Tahoma" w:hAnsi="Tahoma"/>
            <w:color w:val="1155cc"/>
            <w:u w:val="single"/>
            <w:rtl w:val="0"/>
          </w:rPr>
          <w:t xml:space="preserve">http://dx.doi.org/10.22201/ceiich.24485705e.2015.7.52392</w:t>
        </w:r>
      </w:hyperlink>
      <w:r w:rsidDel="00000000" w:rsidR="00000000" w:rsidRPr="00000000">
        <w:rPr>
          <w:rFonts w:ascii="Tahoma" w:cs="Tahoma" w:eastAsia="Tahoma" w:hAnsi="Tahoma"/>
          <w:color w:val="1155cc"/>
          <w:rtl w:val="0"/>
        </w:rPr>
        <w:t xml:space="preserve"> </w:t>
      </w:r>
    </w:p>
    <w:p w:rsidR="00000000" w:rsidDel="00000000" w:rsidP="00000000" w:rsidRDefault="00000000" w:rsidRPr="00000000" w14:paraId="00000030">
      <w:pPr>
        <w:widowControl w:val="0"/>
        <w:spacing w:before="200" w:line="276" w:lineRule="auto"/>
        <w:jc w:val="both"/>
        <w:rPr>
          <w:rFonts w:ascii="Tahoma" w:cs="Tahoma" w:eastAsia="Tahoma" w:hAnsi="Tahoma"/>
          <w:color w:val="1155cc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Inayatullah, S. (2013). </w:t>
      </w:r>
      <w:r w:rsidDel="00000000" w:rsidR="00000000" w:rsidRPr="00000000">
        <w:rPr>
          <w:rFonts w:ascii="Tahoma" w:cs="Tahoma" w:eastAsia="Tahoma" w:hAnsi="Tahoma"/>
          <w:i w:val="1"/>
          <w:rtl w:val="0"/>
        </w:rPr>
        <w:t xml:space="preserve">Estudios del futuro: Teorías y metodologías</w:t>
      </w:r>
      <w:r w:rsidDel="00000000" w:rsidR="00000000" w:rsidRPr="00000000">
        <w:rPr>
          <w:rFonts w:ascii="Tahoma" w:cs="Tahoma" w:eastAsia="Tahoma" w:hAnsi="Tahoma"/>
          <w:rtl w:val="0"/>
        </w:rPr>
        <w:t xml:space="preserve">. Open Mind BBVA. </w:t>
      </w:r>
      <w:hyperlink r:id="rId9">
        <w:r w:rsidDel="00000000" w:rsidR="00000000" w:rsidRPr="00000000">
          <w:rPr>
            <w:rFonts w:ascii="Tahoma" w:cs="Tahoma" w:eastAsia="Tahoma" w:hAnsi="Tahoma"/>
            <w:color w:val="1155cc"/>
            <w:u w:val="single"/>
            <w:rtl w:val="0"/>
          </w:rPr>
          <w:t xml:space="preserve">https://www.bbvaopenmind.com/wp-content/uploads/2013/04/BBVA-OpenMind-Estudio-del-Futuro-teor%C3%ADas-y-metodolog%C3%ADas-Sohail-I nayatullah.pdf.pdf</w:t>
        </w:r>
      </w:hyperlink>
      <w:r w:rsidDel="00000000" w:rsidR="00000000" w:rsidRPr="00000000">
        <w:rPr>
          <w:rFonts w:ascii="Tahoma" w:cs="Tahoma" w:eastAsia="Tahoma" w:hAnsi="Tahoma"/>
          <w:color w:val="1155cc"/>
          <w:rtl w:val="0"/>
        </w:rPr>
        <w:t xml:space="preserve"> </w:t>
      </w:r>
    </w:p>
    <w:p w:rsidR="00000000" w:rsidDel="00000000" w:rsidP="00000000" w:rsidRDefault="00000000" w:rsidRPr="00000000" w14:paraId="00000031">
      <w:pPr>
        <w:widowControl w:val="0"/>
        <w:spacing w:before="200" w:line="276" w:lineRule="auto"/>
        <w:jc w:val="both"/>
        <w:rPr>
          <w:rFonts w:ascii="Tahoma" w:cs="Tahoma" w:eastAsia="Tahoma" w:hAnsi="Tahoma"/>
          <w:color w:val="1155cc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Irwin, T. (2015). Transition Design: A Proposal for a New Area of Design Practice, Study, and Research. </w:t>
      </w:r>
      <w:r w:rsidDel="00000000" w:rsidR="00000000" w:rsidRPr="00000000">
        <w:rPr>
          <w:rFonts w:ascii="Tahoma" w:cs="Tahoma" w:eastAsia="Tahoma" w:hAnsi="Tahoma"/>
          <w:i w:val="1"/>
          <w:rtl w:val="0"/>
        </w:rPr>
        <w:t xml:space="preserve">Design and Culture</w:t>
      </w:r>
      <w:r w:rsidDel="00000000" w:rsidR="00000000" w:rsidRPr="00000000">
        <w:rPr>
          <w:rFonts w:ascii="Tahoma" w:cs="Tahoma" w:eastAsia="Tahoma" w:hAnsi="Tahoma"/>
          <w:rtl w:val="0"/>
        </w:rPr>
        <w:t xml:space="preserve">, </w:t>
      </w:r>
      <w:r w:rsidDel="00000000" w:rsidR="00000000" w:rsidRPr="00000000">
        <w:rPr>
          <w:rFonts w:ascii="Tahoma" w:cs="Tahoma" w:eastAsia="Tahoma" w:hAnsi="Tahoma"/>
          <w:i w:val="1"/>
          <w:rtl w:val="0"/>
        </w:rPr>
        <w:t xml:space="preserve">7</w:t>
      </w:r>
      <w:r w:rsidDel="00000000" w:rsidR="00000000" w:rsidRPr="00000000">
        <w:rPr>
          <w:rFonts w:ascii="Tahoma" w:cs="Tahoma" w:eastAsia="Tahoma" w:hAnsi="Tahoma"/>
          <w:rtl w:val="0"/>
        </w:rPr>
        <w:t xml:space="preserve">(2), 229–246. </w:t>
      </w:r>
      <w:hyperlink r:id="rId10">
        <w:r w:rsidDel="00000000" w:rsidR="00000000" w:rsidRPr="00000000">
          <w:rPr>
            <w:rFonts w:ascii="Tahoma" w:cs="Tahoma" w:eastAsia="Tahoma" w:hAnsi="Tahoma"/>
            <w:color w:val="1155cc"/>
            <w:u w:val="single"/>
            <w:rtl w:val="0"/>
          </w:rPr>
          <w:t xml:space="preserve">https://doi.org/10.1080/17547075.2015.1051829</w:t>
        </w:r>
      </w:hyperlink>
      <w:r w:rsidDel="00000000" w:rsidR="00000000" w:rsidRPr="00000000">
        <w:rPr>
          <w:rFonts w:ascii="Tahoma" w:cs="Tahoma" w:eastAsia="Tahoma" w:hAnsi="Tahoma"/>
          <w:color w:val="1155cc"/>
          <w:rtl w:val="0"/>
        </w:rPr>
        <w:t xml:space="preserve"> </w:t>
      </w:r>
    </w:p>
    <w:p w:rsidR="00000000" w:rsidDel="00000000" w:rsidP="00000000" w:rsidRDefault="00000000" w:rsidRPr="00000000" w14:paraId="00000032">
      <w:pPr>
        <w:widowControl w:val="0"/>
        <w:spacing w:before="200" w:line="276" w:lineRule="auto"/>
        <w:jc w:val="both"/>
        <w:rPr>
          <w:rFonts w:ascii="Tahoma" w:cs="Tahoma" w:eastAsia="Tahoma" w:hAnsi="Tahoma"/>
          <w:color w:val="1155cc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EAT Forum. (2019). </w:t>
      </w:r>
      <w:r w:rsidDel="00000000" w:rsidR="00000000" w:rsidRPr="00000000">
        <w:rPr>
          <w:rFonts w:ascii="Tahoma" w:cs="Tahoma" w:eastAsia="Tahoma" w:hAnsi="Tahoma"/>
          <w:i w:val="1"/>
          <w:rtl w:val="0"/>
        </w:rPr>
        <w:t xml:space="preserve">Alimentos, Planeta, Salud: Dietas saludables a partir de sistemas alimentarios sostenibles </w:t>
      </w:r>
      <w:r w:rsidDel="00000000" w:rsidR="00000000" w:rsidRPr="00000000">
        <w:rPr>
          <w:rFonts w:ascii="Tahoma" w:cs="Tahoma" w:eastAsia="Tahoma" w:hAnsi="Tahoma"/>
          <w:rtl w:val="0"/>
        </w:rPr>
        <w:t xml:space="preserve">(p. 32). EAT-Lancet Commission on Healthy Diets From Sustainable Food Systems. </w:t>
      </w:r>
      <w:hyperlink r:id="rId11">
        <w:r w:rsidDel="00000000" w:rsidR="00000000" w:rsidRPr="00000000">
          <w:rPr>
            <w:rFonts w:ascii="Tahoma" w:cs="Tahoma" w:eastAsia="Tahoma" w:hAnsi="Tahoma"/>
            <w:color w:val="1155cc"/>
            <w:u w:val="single"/>
            <w:rtl w:val="0"/>
          </w:rPr>
          <w:t xml:space="preserve">https://eatforum.org/content/uploads/2019/07/EAT-Lancet_Commission_Summary_Report_Spanish.pdf</w:t>
        </w:r>
      </w:hyperlink>
      <w:r w:rsidDel="00000000" w:rsidR="00000000" w:rsidRPr="00000000">
        <w:rPr>
          <w:rFonts w:ascii="Tahoma" w:cs="Tahoma" w:eastAsia="Tahoma" w:hAnsi="Tahoma"/>
          <w:color w:val="1155cc"/>
          <w:rtl w:val="0"/>
        </w:rPr>
        <w:t xml:space="preserve"> </w:t>
      </w:r>
    </w:p>
    <w:p w:rsidR="00000000" w:rsidDel="00000000" w:rsidP="00000000" w:rsidRDefault="00000000" w:rsidRPr="00000000" w14:paraId="00000033">
      <w:pPr>
        <w:widowControl w:val="0"/>
        <w:spacing w:before="200" w:line="276" w:lineRule="auto"/>
        <w:jc w:val="both"/>
        <w:rPr>
          <w:rFonts w:ascii="Tahoma" w:cs="Tahoma" w:eastAsia="Tahoma" w:hAnsi="Tahoma"/>
          <w:color w:val="1155cc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FAO. (2017). </w:t>
      </w:r>
      <w:r w:rsidDel="00000000" w:rsidR="00000000" w:rsidRPr="00000000">
        <w:rPr>
          <w:rFonts w:ascii="Tahoma" w:cs="Tahoma" w:eastAsia="Tahoma" w:hAnsi="Tahoma"/>
          <w:i w:val="1"/>
          <w:rtl w:val="0"/>
        </w:rPr>
        <w:t xml:space="preserve">Reflexiones sobre el sistema alimentario y perspectivas para alcanzar su sostenibilidad en América Latina y el Caribe</w:t>
      </w:r>
      <w:r w:rsidDel="00000000" w:rsidR="00000000" w:rsidRPr="00000000">
        <w:rPr>
          <w:rFonts w:ascii="Tahoma" w:cs="Tahoma" w:eastAsia="Tahoma" w:hAnsi="Tahoma"/>
          <w:rtl w:val="0"/>
        </w:rPr>
        <w:t xml:space="preserve">. FAO. </w:t>
      </w:r>
      <w:hyperlink r:id="rId12">
        <w:r w:rsidDel="00000000" w:rsidR="00000000" w:rsidRPr="00000000">
          <w:rPr>
            <w:rFonts w:ascii="Tahoma" w:cs="Tahoma" w:eastAsia="Tahoma" w:hAnsi="Tahoma"/>
            <w:color w:val="1155cc"/>
            <w:u w:val="single"/>
            <w:rtl w:val="0"/>
          </w:rPr>
          <w:t xml:space="preserve">http://www.fao.org/3/a-i7053s.pdf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widowControl w:val="0"/>
        <w:spacing w:before="200" w:line="276" w:lineRule="auto"/>
        <w:jc w:val="both"/>
        <w:rPr>
          <w:rFonts w:ascii="Tahoma" w:cs="Tahoma" w:eastAsia="Tahoma" w:hAnsi="Tahoma"/>
          <w:color w:val="1155cc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Hedlund-de Witt, A. (2012). Exploring worldviews and their relationships to sustainable lifestyles: Towards a new conceptual and methodological approach. </w:t>
      </w:r>
      <w:r w:rsidDel="00000000" w:rsidR="00000000" w:rsidRPr="00000000">
        <w:rPr>
          <w:rFonts w:ascii="Tahoma" w:cs="Tahoma" w:eastAsia="Tahoma" w:hAnsi="Tahoma"/>
          <w:i w:val="1"/>
          <w:rtl w:val="0"/>
        </w:rPr>
        <w:t xml:space="preserve">Ecological Economics</w:t>
      </w:r>
      <w:r w:rsidDel="00000000" w:rsidR="00000000" w:rsidRPr="00000000">
        <w:rPr>
          <w:rFonts w:ascii="Tahoma" w:cs="Tahoma" w:eastAsia="Tahoma" w:hAnsi="Tahoma"/>
          <w:rtl w:val="0"/>
        </w:rPr>
        <w:t xml:space="preserve">, </w:t>
      </w:r>
      <w:r w:rsidDel="00000000" w:rsidR="00000000" w:rsidRPr="00000000">
        <w:rPr>
          <w:rFonts w:ascii="Tahoma" w:cs="Tahoma" w:eastAsia="Tahoma" w:hAnsi="Tahoma"/>
          <w:i w:val="1"/>
          <w:rtl w:val="0"/>
        </w:rPr>
        <w:t xml:space="preserve">84</w:t>
      </w:r>
      <w:r w:rsidDel="00000000" w:rsidR="00000000" w:rsidRPr="00000000">
        <w:rPr>
          <w:rFonts w:ascii="Tahoma" w:cs="Tahoma" w:eastAsia="Tahoma" w:hAnsi="Tahoma"/>
          <w:rtl w:val="0"/>
        </w:rPr>
        <w:t xml:space="preserve">, 74–83. </w:t>
      </w:r>
      <w:hyperlink r:id="rId13">
        <w:r w:rsidDel="00000000" w:rsidR="00000000" w:rsidRPr="00000000">
          <w:rPr>
            <w:rFonts w:ascii="Tahoma" w:cs="Tahoma" w:eastAsia="Tahoma" w:hAnsi="Tahoma"/>
            <w:color w:val="1155cc"/>
            <w:u w:val="single"/>
            <w:rtl w:val="0"/>
          </w:rPr>
          <w:t xml:space="preserve">https://doi.org/10.1016/j.ecolecon.2012.09.009</w:t>
        </w:r>
      </w:hyperlink>
      <w:r w:rsidDel="00000000" w:rsidR="00000000" w:rsidRPr="00000000">
        <w:rPr>
          <w:rFonts w:ascii="Tahoma" w:cs="Tahoma" w:eastAsia="Tahoma" w:hAnsi="Tahoma"/>
          <w:color w:val="1155cc"/>
          <w:rtl w:val="0"/>
        </w:rPr>
        <w:t xml:space="preserve"> </w:t>
      </w:r>
    </w:p>
    <w:p w:rsidR="00000000" w:rsidDel="00000000" w:rsidP="00000000" w:rsidRDefault="00000000" w:rsidRPr="00000000" w14:paraId="00000035">
      <w:pPr>
        <w:widowControl w:val="0"/>
        <w:spacing w:before="200" w:line="276" w:lineRule="auto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Holt-Giménez, E. (2009). Crisis alimentarias, movimiento alimentario y cambio de régimen. </w:t>
      </w:r>
      <w:r w:rsidDel="00000000" w:rsidR="00000000" w:rsidRPr="00000000">
        <w:rPr>
          <w:rFonts w:ascii="Tahoma" w:cs="Tahoma" w:eastAsia="Tahoma" w:hAnsi="Tahoma"/>
          <w:i w:val="1"/>
          <w:rtl w:val="0"/>
        </w:rPr>
        <w:t xml:space="preserve">Ecología Política</w:t>
      </w:r>
      <w:r w:rsidDel="00000000" w:rsidR="00000000" w:rsidRPr="00000000">
        <w:rPr>
          <w:rFonts w:ascii="Tahoma" w:cs="Tahoma" w:eastAsia="Tahoma" w:hAnsi="Tahoma"/>
          <w:rtl w:val="0"/>
        </w:rPr>
        <w:t xml:space="preserve">, </w:t>
      </w:r>
      <w:r w:rsidDel="00000000" w:rsidR="00000000" w:rsidRPr="00000000">
        <w:rPr>
          <w:rFonts w:ascii="Tahoma" w:cs="Tahoma" w:eastAsia="Tahoma" w:hAnsi="Tahoma"/>
          <w:i w:val="1"/>
          <w:rtl w:val="0"/>
        </w:rPr>
        <w:t xml:space="preserve">38</w:t>
      </w:r>
      <w:r w:rsidDel="00000000" w:rsidR="00000000" w:rsidRPr="00000000">
        <w:rPr>
          <w:rFonts w:ascii="Tahoma" w:cs="Tahoma" w:eastAsia="Tahoma" w:hAnsi="Tahoma"/>
          <w:rtl w:val="0"/>
        </w:rPr>
        <w:t xml:space="preserve">, 73–79. </w:t>
      </w:r>
    </w:p>
    <w:p w:rsidR="00000000" w:rsidDel="00000000" w:rsidP="00000000" w:rsidRDefault="00000000" w:rsidRPr="00000000" w14:paraId="00000036">
      <w:pPr>
        <w:widowControl w:val="0"/>
        <w:spacing w:before="200" w:line="276" w:lineRule="auto"/>
        <w:jc w:val="both"/>
        <w:rPr>
          <w:rFonts w:ascii="Tahoma" w:cs="Tahoma" w:eastAsia="Tahoma" w:hAnsi="Tahoma"/>
          <w:color w:val="1155cc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Retolaza Eguren, I. (2010). </w:t>
      </w:r>
      <w:r w:rsidDel="00000000" w:rsidR="00000000" w:rsidRPr="00000000">
        <w:rPr>
          <w:rFonts w:ascii="Tahoma" w:cs="Tahoma" w:eastAsia="Tahoma" w:hAnsi="Tahoma"/>
          <w:i w:val="1"/>
          <w:rtl w:val="0"/>
        </w:rPr>
        <w:t xml:space="preserve">Teoría de cambio. Un enfoque de pensamiento-acción para navegar en la complejidad de los procesos de cambio social</w:t>
      </w:r>
      <w:r w:rsidDel="00000000" w:rsidR="00000000" w:rsidRPr="00000000">
        <w:rPr>
          <w:rFonts w:ascii="Tahoma" w:cs="Tahoma" w:eastAsia="Tahoma" w:hAnsi="Tahoma"/>
          <w:rtl w:val="0"/>
        </w:rPr>
        <w:t xml:space="preserve">. PNUD e Instituto Humanista de Cooperación al Desarrollo (HIVOS). </w:t>
      </w:r>
      <w:hyperlink r:id="rId14">
        <w:r w:rsidDel="00000000" w:rsidR="00000000" w:rsidRPr="00000000">
          <w:rPr>
            <w:rFonts w:ascii="Tahoma" w:cs="Tahoma" w:eastAsia="Tahoma" w:hAnsi="Tahoma"/>
            <w:color w:val="1155cc"/>
            <w:u w:val="single"/>
            <w:rtl w:val="0"/>
          </w:rPr>
          <w:t xml:space="preserve">http://www.dhls.hegoa.ehu.eus/uploads/resources/5020/resource_files/Guia_Teoria_de_Cambio__Retolaza__2009_.pdf</w:t>
        </w:r>
      </w:hyperlink>
      <w:r w:rsidDel="00000000" w:rsidR="00000000" w:rsidRPr="00000000">
        <w:rPr>
          <w:rFonts w:ascii="Tahoma" w:cs="Tahoma" w:eastAsia="Tahoma" w:hAnsi="Tahoma"/>
          <w:color w:val="1155cc"/>
          <w:rtl w:val="0"/>
        </w:rPr>
        <w:t xml:space="preserve"> </w:t>
      </w:r>
    </w:p>
    <w:p w:rsidR="00000000" w:rsidDel="00000000" w:rsidP="00000000" w:rsidRDefault="00000000" w:rsidRPr="00000000" w14:paraId="00000037">
      <w:pPr>
        <w:widowControl w:val="0"/>
        <w:spacing w:before="200" w:line="276" w:lineRule="auto"/>
        <w:jc w:val="both"/>
        <w:rPr>
          <w:rFonts w:ascii="Tahoma" w:cs="Tahoma" w:eastAsia="Tahoma" w:hAnsi="Tahoma"/>
          <w:color w:val="1155cc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Retolaza Eguren, I. (2018). </w:t>
      </w:r>
      <w:r w:rsidDel="00000000" w:rsidR="00000000" w:rsidRPr="00000000">
        <w:rPr>
          <w:rFonts w:ascii="Tahoma" w:cs="Tahoma" w:eastAsia="Tahoma" w:hAnsi="Tahoma"/>
          <w:i w:val="1"/>
          <w:rtl w:val="0"/>
        </w:rPr>
        <w:t xml:space="preserve">Una brújula para orientarte en el camino</w:t>
      </w:r>
      <w:r w:rsidDel="00000000" w:rsidR="00000000" w:rsidRPr="00000000">
        <w:rPr>
          <w:rFonts w:ascii="Tahoma" w:cs="Tahoma" w:eastAsia="Tahoma" w:hAnsi="Tahoma"/>
          <w:rtl w:val="0"/>
        </w:rPr>
        <w:t xml:space="preserve">. </w:t>
      </w:r>
      <w:hyperlink r:id="rId15">
        <w:r w:rsidDel="00000000" w:rsidR="00000000" w:rsidRPr="00000000">
          <w:rPr>
            <w:rFonts w:ascii="Tahoma" w:cs="Tahoma" w:eastAsia="Tahoma" w:hAnsi="Tahoma"/>
            <w:color w:val="1155cc"/>
            <w:u w:val="single"/>
            <w:rtl w:val="0"/>
          </w:rPr>
          <w:t xml:space="preserve">http://ateneucoopbll.cat/wp-content/uploads/2018/04/Teor%C3%ADa-de-Cambio-una-brujula-2.0.pdf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widowControl w:val="0"/>
        <w:spacing w:before="200" w:line="276" w:lineRule="auto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Rein, M., Schon, D. 1996. Frame-critical policy analysis and frame-reflective policy practice. Knowledge &amp; Policy, 9(1), 85. En español – Rein, M., &amp; Schon, D. (2016): “Un discurso de la política que refleja el marco, en CAF, La evaluación de Políticas. Fundamentos Conceptuales y analíticos. Disponible en http://scioteca.caf.com/handle/123456789/1008. </w:t>
      </w:r>
    </w:p>
    <w:p w:rsidR="00000000" w:rsidDel="00000000" w:rsidP="00000000" w:rsidRDefault="00000000" w:rsidRPr="00000000" w14:paraId="00000039">
      <w:pPr>
        <w:widowControl w:val="0"/>
        <w:spacing w:before="200" w:line="276" w:lineRule="auto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Vivero, J. (2014). Los alimentos como un bien común y la soberanía alimentaria: Una posible narrativa para un sistema alimentario más justo. </w:t>
      </w:r>
      <w:r w:rsidDel="00000000" w:rsidR="00000000" w:rsidRPr="00000000">
        <w:rPr>
          <w:rFonts w:ascii="Tahoma" w:cs="Tahoma" w:eastAsia="Tahoma" w:hAnsi="Tahoma"/>
          <w:i w:val="1"/>
          <w:rtl w:val="0"/>
        </w:rPr>
        <w:t xml:space="preserve">Seguridad Alimentaria, Derecho a La Alimentación y Políticas Públicas Contra El Hambre En América Central, Santiago de Chile: Fundación Henry Dunant-LOM Ediciones</w:t>
      </w:r>
      <w:r w:rsidDel="00000000" w:rsidR="00000000" w:rsidRPr="00000000">
        <w:rPr>
          <w:rFonts w:ascii="Tahoma" w:cs="Tahoma" w:eastAsia="Tahoma" w:hAnsi="Tahoma"/>
          <w:rtl w:val="0"/>
        </w:rPr>
        <w:t xml:space="preserve">. </w:t>
      </w:r>
    </w:p>
    <w:p w:rsidR="00000000" w:rsidDel="00000000" w:rsidP="00000000" w:rsidRDefault="00000000" w:rsidRPr="00000000" w14:paraId="0000003A">
      <w:pPr>
        <w:spacing w:after="120" w:before="0" w:line="276" w:lineRule="auto"/>
        <w:ind w:left="0" w:firstLine="0"/>
        <w:jc w:val="both"/>
        <w:rPr>
          <w:rFonts w:ascii="Tahoma" w:cs="Tahoma" w:eastAsia="Tahoma" w:hAnsi="Tahom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before="0" w:line="276" w:lineRule="auto"/>
        <w:rPr/>
      </w:pPr>
      <w:r w:rsidDel="00000000" w:rsidR="00000000" w:rsidRPr="00000000">
        <w:rPr>
          <w:rtl w:val="0"/>
        </w:rPr>
      </w:r>
    </w:p>
    <w:sectPr>
      <w:pgSz w:h="16838" w:w="11906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Tahoma">
    <w:embedRegular w:fontKey="{00000000-0000-0000-0000-000000000000}" r:id="rId1" w:subsetted="0"/>
    <w:embedBold w:fontKey="{00000000-0000-0000-0000-000000000000}" r:id="rId2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UY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eatforum.org/content/uploads/2019/07/EAT-Lancet_Commission_Summary_Report_Spanish.pdf" TargetMode="External"/><Relationship Id="rId10" Type="http://schemas.openxmlformats.org/officeDocument/2006/relationships/hyperlink" Target="https://doi.org/10.1080/17547075.2015.1051829" TargetMode="External"/><Relationship Id="rId13" Type="http://schemas.openxmlformats.org/officeDocument/2006/relationships/hyperlink" Target="https://doi.org/10.1016/j.ecolecon.2012.09.009" TargetMode="External"/><Relationship Id="rId12" Type="http://schemas.openxmlformats.org/officeDocument/2006/relationships/hyperlink" Target="http://www.fao.org/3/a-i7053s.pdf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bbvaopenmind.com/wp-content/uploads/2013/04/BBVA-OpenMind-Estudio-del-Futuro-teor%C3%ADas-y-metodolog%C3%ADas-Sohail-I" TargetMode="External"/><Relationship Id="rId15" Type="http://schemas.openxmlformats.org/officeDocument/2006/relationships/hyperlink" Target="http://ateneucoopbll.cat/wp-content/uploads/2018/04/Teor%C3%ADa-de-Cambio-una-brujula-2.0.pdf" TargetMode="External"/><Relationship Id="rId14" Type="http://schemas.openxmlformats.org/officeDocument/2006/relationships/hyperlink" Target="http://www.dhls.hegoa.ehu.eus/uploads/resources/5020/resource_files/Guia_Teoria_de_Cambio__Retolaza__2009_.pdf" TargetMode="Externa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https://docs.google.com/forms/d/e/1FAIpQLSfEN4U6kM50ihkkZ0REiBQ5LUPlbVatWJZAX8OC5848CHsb_A/viewform?usp=sf_link" TargetMode="External"/><Relationship Id="rId8" Type="http://schemas.openxmlformats.org/officeDocument/2006/relationships/hyperlink" Target="http://dx.doi.org/10.22201/ceiich.24485705e.2015.7.52392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